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33" w:rsidRPr="00D81F4A" w:rsidRDefault="00722A33" w:rsidP="00722A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1F4A">
        <w:rPr>
          <w:rFonts w:asciiTheme="majorHAnsi" w:hAnsiTheme="majorHAnsi"/>
          <w:b/>
          <w:sz w:val="32"/>
          <w:szCs w:val="32"/>
        </w:rPr>
        <w:t xml:space="preserve">Структура методической службы </w:t>
      </w:r>
    </w:p>
    <w:p w:rsidR="00722A33" w:rsidRPr="00D81F4A" w:rsidRDefault="00722A33" w:rsidP="00722A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1F4A">
        <w:rPr>
          <w:rFonts w:asciiTheme="majorHAnsi" w:hAnsiTheme="majorHAnsi"/>
          <w:b/>
          <w:sz w:val="32"/>
          <w:szCs w:val="32"/>
        </w:rPr>
        <w:t xml:space="preserve">базового учреждения дополнительного образования </w:t>
      </w:r>
    </w:p>
    <w:p w:rsidR="00722A33" w:rsidRPr="00D81F4A" w:rsidRDefault="00722A33" w:rsidP="00722A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1F4A">
        <w:rPr>
          <w:rFonts w:asciiTheme="majorHAnsi" w:hAnsiTheme="majorHAnsi"/>
          <w:b/>
          <w:sz w:val="32"/>
          <w:szCs w:val="32"/>
        </w:rPr>
        <w:t>МБУ ДО «РДДТ»</w:t>
      </w: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left:0;text-align:left;margin-left:98.3pt;margin-top:31.3pt;width:398.25pt;height:28.5pt;z-index:251660288" fillcolor="#943634 [2405]" strokecolor="#943634 [2405]">
            <v:textbox style="mso-next-textbox:#_x0000_s1026">
              <w:txbxContent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МЕТОДИЧЕСКИЙ СОВЕТ МБУ ДО «РДДТ»</w:t>
                  </w:r>
                </w:p>
              </w:txbxContent>
            </v:textbox>
          </v:rect>
        </w:pict>
      </w:r>
    </w:p>
    <w:p w:rsidR="00722A33" w:rsidRDefault="00722A33" w:rsidP="00722A33">
      <w:pPr>
        <w:tabs>
          <w:tab w:val="left" w:pos="796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2.05pt;margin-top:27.2pt;width:0;height:37.5pt;z-index:251667456" o:connectortype="straight" strokecolor="#622423 [1605]" strokeweight="3pt">
            <v:stroke endarrow="block"/>
          </v:shape>
        </w:pict>
      </w:r>
    </w:p>
    <w:p w:rsidR="00722A33" w:rsidRDefault="00722A33" w:rsidP="00722A33">
      <w:pPr>
        <w:tabs>
          <w:tab w:val="left" w:pos="7965"/>
        </w:tabs>
        <w:jc w:val="center"/>
        <w:rPr>
          <w:sz w:val="32"/>
          <w:szCs w:val="32"/>
        </w:rPr>
      </w:pPr>
    </w:p>
    <w:tbl>
      <w:tblPr>
        <w:tblStyle w:val="a3"/>
        <w:tblW w:w="0" w:type="auto"/>
        <w:tblInd w:w="534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2270"/>
        <w:gridCol w:w="2711"/>
        <w:gridCol w:w="2704"/>
        <w:gridCol w:w="2486"/>
      </w:tblGrid>
      <w:tr w:rsidR="00722A33" w:rsidRPr="00E92B19" w:rsidTr="00931F23">
        <w:tc>
          <w:tcPr>
            <w:tcW w:w="10631" w:type="dxa"/>
            <w:gridSpan w:val="4"/>
            <w:shd w:val="clear" w:color="auto" w:fill="943634" w:themeFill="accent2" w:themeFillShade="BF"/>
          </w:tcPr>
          <w:p w:rsidR="00722A33" w:rsidRPr="0041564E" w:rsidRDefault="00722A33" w:rsidP="00931F23">
            <w:pPr>
              <w:tabs>
                <w:tab w:val="left" w:pos="79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156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МЕТОДИЧЕСКАЯ СЛУЖБА</w:t>
            </w:r>
          </w:p>
        </w:tc>
      </w:tr>
      <w:tr w:rsidR="00722A33" w:rsidTr="00931F23">
        <w:tc>
          <w:tcPr>
            <w:tcW w:w="2354" w:type="dxa"/>
            <w:shd w:val="clear" w:color="auto" w:fill="D99594" w:themeFill="accent2" w:themeFillTint="99"/>
          </w:tcPr>
          <w:p w:rsidR="00722A33" w:rsidRPr="0041564E" w:rsidRDefault="00722A33" w:rsidP="00931F23">
            <w:pPr>
              <w:tabs>
                <w:tab w:val="left" w:pos="7965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07E">
              <w:rPr>
                <w:b/>
                <w:noProof/>
                <w:color w:val="C00000"/>
                <w:sz w:val="32"/>
                <w:szCs w:val="32"/>
                <w:lang w:eastAsia="ru-RU"/>
              </w:rPr>
              <w:pict>
                <v:shape id="_x0000_s1035" type="#_x0000_t32" style="position:absolute;left:0;text-align:left;margin-left:52.1pt;margin-top:40.55pt;width:0;height:10.55pt;z-index:251669504;mso-position-horizontal-relative:text;mso-position-vertical-relative:text" o:connectortype="straight" strokecolor="#622423 [1605]" strokeweight="3pt"/>
              </w:pict>
            </w:r>
            <w:r w:rsidRPr="004156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888" w:type="dxa"/>
            <w:shd w:val="clear" w:color="auto" w:fill="D99594" w:themeFill="accent2" w:themeFillTint="99"/>
          </w:tcPr>
          <w:p w:rsidR="00722A33" w:rsidRPr="0041564E" w:rsidRDefault="00722A33" w:rsidP="00931F23">
            <w:pPr>
              <w:tabs>
                <w:tab w:val="left" w:pos="7965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56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Методист</w:t>
            </w:r>
          </w:p>
        </w:tc>
        <w:tc>
          <w:tcPr>
            <w:tcW w:w="2889" w:type="dxa"/>
            <w:shd w:val="clear" w:color="auto" w:fill="D99594" w:themeFill="accent2" w:themeFillTint="99"/>
          </w:tcPr>
          <w:p w:rsidR="00722A33" w:rsidRPr="0041564E" w:rsidRDefault="00722A33" w:rsidP="00931F23">
            <w:pPr>
              <w:tabs>
                <w:tab w:val="left" w:pos="7965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56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Педагог-психолог</w:t>
            </w:r>
          </w:p>
        </w:tc>
        <w:tc>
          <w:tcPr>
            <w:tcW w:w="2500" w:type="dxa"/>
            <w:shd w:val="clear" w:color="auto" w:fill="D99594" w:themeFill="accent2" w:themeFillTint="99"/>
          </w:tcPr>
          <w:p w:rsidR="00722A33" w:rsidRPr="0041564E" w:rsidRDefault="00722A33" w:rsidP="00931F23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07E">
              <w:rPr>
                <w:b/>
                <w:noProof/>
                <w:color w:val="C00000"/>
                <w:sz w:val="32"/>
                <w:szCs w:val="32"/>
                <w:lang w:eastAsia="ru-RU"/>
              </w:rPr>
              <w:pict>
                <v:shape id="_x0000_s1038" type="#_x0000_t32" style="position:absolute;left:0;text-align:left;margin-left:58.8pt;margin-top:40.55pt;width:0;height:10.55pt;z-index:251672576;mso-position-horizontal-relative:text;mso-position-vertical-relative:text" o:connectortype="straight" strokecolor="#622423 [1605]" strokeweight="3pt"/>
              </w:pict>
            </w:r>
            <w:r w:rsidRPr="004156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Педагоги 1-й квалификационной категории</w:t>
            </w:r>
          </w:p>
        </w:tc>
      </w:tr>
    </w:tbl>
    <w:p w:rsidR="00722A33" w:rsidRDefault="00722A33" w:rsidP="00722A33">
      <w:pPr>
        <w:tabs>
          <w:tab w:val="left" w:pos="79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2" type="#_x0000_t32" style="position:absolute;left:0;text-align:left;margin-left:282.05pt;margin-top:9.05pt;width:69pt;height:28.95pt;z-index:251676672;mso-position-horizontal-relative:text;mso-position-vertical-relative:text" o:connectortype="straight" strokecolor="#622423 [1605]" strokeweight="3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1" type="#_x0000_t32" style="position:absolute;left:0;text-align:left;margin-left:219.8pt;margin-top:9.05pt;width:62.25pt;height:28.95pt;flip:x;z-index:251675648;mso-position-horizontal-relative:text;mso-position-vertical-relative:text" o:connectortype="straight" strokecolor="#622423 [1605]" strokeweight="3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0" type="#_x0000_t32" style="position:absolute;left:0;text-align:left;margin-left:282.05pt;margin-top:9.05pt;width:204pt;height:28.95pt;z-index:251674624;mso-position-horizontal-relative:text;mso-position-vertical-relative:text" o:connectortype="straight" strokecolor="#622423 [1605]" strokeweight="3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87.05pt;margin-top:9.05pt;width:195pt;height:28.95pt;flip:x;z-index:251673600;mso-position-horizontal-relative:text;mso-position-vertical-relative:text" o:connectortype="straight" strokecolor="#622423 [1605]" strokeweight="3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78.8pt;margin-top:9.05pt;width:413.25pt;height:1.45pt;flip:y;z-index:251668480;mso-position-horizontal-relative:text;mso-position-vertical-relative:text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355.55pt;margin-top:.1pt;width:0;height:10.55pt;z-index:251671552;mso-position-horizontal-relative:text;mso-position-vertical-relative:text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212.9pt;margin-top:.1pt;width:0;height:10.55pt;z-index:251670528;mso-position-horizontal-relative:text;mso-position-vertical-relative:text" o:connectortype="straight" strokecolor="#622423 [1605]" strokeweight="3pt"/>
        </w:pict>
      </w:r>
    </w:p>
    <w:p w:rsidR="00722A33" w:rsidRDefault="00722A33" w:rsidP="00722A33">
      <w:pPr>
        <w:tabs>
          <w:tab w:val="left" w:pos="79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left:0;text-align:left;margin-left:23.3pt;margin-top:5.7pt;width:124.5pt;height:157.5pt;z-index:251661312" fillcolor="#e5b8b7 [1301]" strokecolor="#d99594 [1941]">
            <v:textbox style="mso-next-textbox:#_x0000_s1027">
              <w:txbxContent>
                <w:p w:rsidR="00722A33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М</w:t>
                  </w: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етодическое объединение  педагогов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155.3pt;margin-top:5.7pt;width:126.75pt;height:157.5pt;z-index:251662336" fillcolor="#e5b8b7 [1301]" strokecolor="#d99594 [1941]">
            <v:textbox>
              <w:txbxContent>
                <w:p w:rsidR="00722A33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  <w:t xml:space="preserve">Муниципальный центр </w:t>
                  </w:r>
                </w:p>
                <w:p w:rsidR="00722A33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  <w:t xml:space="preserve">по патриотическому воспитанию детей </w:t>
                  </w:r>
                </w:p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</w:rPr>
                    <w:t>и молодёжи</w:t>
                  </w:r>
                </w:p>
                <w:p w:rsidR="00722A33" w:rsidRDefault="00722A33" w:rsidP="00722A33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288.05pt;margin-top:5.7pt;width:126.75pt;height:157.5pt;z-index:251663360" fillcolor="#e5b8b7 [1301]" strokecolor="#d99594 [1941]">
            <v:textbox>
              <w:txbxContent>
                <w:p w:rsidR="00722A33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Муниципальный координационно-методический центр по организации работы </w:t>
                  </w:r>
                </w:p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с одарёнными детьми</w:t>
                  </w:r>
                </w:p>
                <w:p w:rsidR="00722A33" w:rsidRDefault="00722A33" w:rsidP="00722A33"/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0" style="position:absolute;left:0;text-align:left;margin-left:423.8pt;margin-top:5.7pt;width:127.5pt;height:157.5pt;z-index:251664384" fillcolor="#e5b8b7 [1301]" strokecolor="#d99594 [1941]">
            <v:textbox>
              <w:txbxContent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Style w:val="a4"/>
                      <w:b/>
                      <w:i w:val="0"/>
                      <w:color w:val="632423" w:themeColor="accent2" w:themeShade="80"/>
                      <w:sz w:val="28"/>
                      <w:szCs w:val="28"/>
                    </w:rPr>
                  </w:pPr>
                  <w:r w:rsidRPr="0041564E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Областная инновационная площадка  </w:t>
                  </w:r>
                  <w:r w:rsidRPr="0041564E">
                    <w:rPr>
                      <w:rStyle w:val="a4"/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 «Формирование гражданской идентичности</w:t>
                  </w:r>
                  <w:r w:rsidRPr="0041564E">
                    <w:rPr>
                      <w:rStyle w:val="a4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Pr="0041564E">
                    <w:rPr>
                      <w:rStyle w:val="a4"/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личности школьника</w:t>
                  </w:r>
                  <w:r w:rsidRPr="0041564E">
                    <w:rPr>
                      <w:rStyle w:val="a4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</w:p>
                <w:p w:rsidR="00722A33" w:rsidRPr="0041564E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4"/>
                      <w:szCs w:val="24"/>
                    </w:rPr>
                  </w:pPr>
                  <w:r w:rsidRPr="0041564E">
                    <w:rPr>
                      <w:rStyle w:val="a4"/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в условиях </w:t>
                  </w:r>
                  <w:r>
                    <w:rPr>
                      <w:rStyle w:val="a4"/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УДО</w:t>
                  </w:r>
                  <w:r w:rsidRPr="0041564E">
                    <w:rPr>
                      <w:rStyle w:val="a4"/>
                      <w:rFonts w:ascii="Times New Roman" w:hAnsi="Times New Roman" w:cs="Times New Roman"/>
                      <w:b/>
                      <w:color w:val="632423" w:themeColor="accent2" w:themeShade="80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282.05pt;margin-top:19.9pt;width:138pt;height:13.5pt;z-index:251683840" o:connectortype="straight" strokecolor="#622423 [1605]" strokeweight="3pt">
            <v:stroke startarrow="block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141.2pt;margin-top:19.95pt;width:147pt;height:13.45pt;flip:x;z-index:251682816" o:connectortype="straight" strokecolor="#622423 [1605]" strokeweight="3pt">
            <v:stroke startarrow="block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485.9pt;margin-top:.95pt;width:0;height:19pt;z-index:251681792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355.55pt;margin-top:.9pt;width:0;height:19pt;z-index:251680768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219.8pt;margin-top:.9pt;width:0;height:19pt;z-index:251679744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87.05pt;margin-top:.9pt;width:0;height:19pt;z-index:251678720" o:connectortype="straight" strokecolor="#622423 [1605]" strokeweight="3pt"/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23.3pt;margin-top:19.9pt;width:528pt;height:.05pt;flip:x;z-index:251677696" o:connectortype="straight" strokecolor="#622423 [1605]" strokeweight="3pt"/>
        </w:pict>
      </w:r>
    </w:p>
    <w:p w:rsidR="00722A33" w:rsidRDefault="00722A33" w:rsidP="00722A33">
      <w:pPr>
        <w:tabs>
          <w:tab w:val="left" w:pos="79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left:0;text-align:left;margin-left:294.05pt;margin-top:.95pt;width:257.25pt;height:38.25pt;z-index:251666432" fillcolor="#f2dbdb [661]" strokecolor="#e5b8b7 [1301]">
            <v:textbox>
              <w:txbxContent>
                <w:p w:rsidR="00722A33" w:rsidRPr="00822BDC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22BDC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ПРОБЛЕМНЫЕ ПЕДАГОГИЧЕСКИЕ ОБЪЕДИНЕНИЯ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1" style="position:absolute;left:0;text-align:left;margin-left:23.3pt;margin-top:.95pt;width:258.75pt;height:38.25pt;z-index:251665408" fillcolor="#f2dbdb [661]" strokecolor="#e5b8b7 [1301]">
            <v:textbox>
              <w:txbxContent>
                <w:p w:rsidR="00722A33" w:rsidRPr="00822BDC" w:rsidRDefault="00722A33" w:rsidP="00722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22BDC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ВРЕМЕННЫЕ ТВОРЧЕСКИЕ ГРУППЫ</w:t>
                  </w:r>
                </w:p>
              </w:txbxContent>
            </v:textbox>
          </v:rect>
        </w:pict>
      </w: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722A33" w:rsidRDefault="00722A33" w:rsidP="00722A33">
      <w:pPr>
        <w:tabs>
          <w:tab w:val="left" w:pos="7965"/>
        </w:tabs>
        <w:jc w:val="right"/>
        <w:rPr>
          <w:sz w:val="32"/>
          <w:szCs w:val="32"/>
        </w:rPr>
      </w:pPr>
    </w:p>
    <w:p w:rsidR="00F76814" w:rsidRDefault="00F76814"/>
    <w:sectPr w:rsidR="00F76814" w:rsidSect="00722A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33"/>
    <w:rsid w:val="003F5C32"/>
    <w:rsid w:val="00722A33"/>
    <w:rsid w:val="00BF5296"/>
    <w:rsid w:val="00F7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49"/>
        <o:r id="V:Rule3" type="connector" idref="#_x0000_s1042"/>
        <o:r id="V:Rule4" type="connector" idref="#_x0000_s1046"/>
        <o:r id="V:Rule5" type="connector" idref="#_x0000_s1033"/>
        <o:r id="V:Rule6" type="connector" idref="#_x0000_s1047"/>
        <o:r id="V:Rule7" type="connector" idref="#_x0000_s1041"/>
        <o:r id="V:Rule8" type="connector" idref="#_x0000_s1045"/>
        <o:r id="V:Rule9" type="connector" idref="#_x0000_s1037"/>
        <o:r id="V:Rule10" type="connector" idref="#_x0000_s1035"/>
        <o:r id="V:Rule11" type="connector" idref="#_x0000_s1048"/>
        <o:r id="V:Rule12" type="connector" idref="#_x0000_s1036"/>
        <o:r id="V:Rule13" type="connector" idref="#_x0000_s1040"/>
        <o:r id="V:Rule14" type="connector" idref="#_x0000_s1039"/>
        <o:r id="V:Rule15" type="connector" idref="#_x0000_s1043"/>
        <o:r id="V:Rule16" type="connector" idref="#_x0000_s1044"/>
        <o:r id="V:Rule1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22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2016-02-26T09:40:00Z</dcterms:created>
  <dcterms:modified xsi:type="dcterms:W3CDTF">2016-02-26T09:40:00Z</dcterms:modified>
</cp:coreProperties>
</file>